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proofErr w:type="spellStart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보낸사람</w:t>
      </w:r>
      <w:proofErr w:type="spellEnd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: </w:t>
      </w:r>
      <w:r w:rsidRPr="00194125">
        <w:rPr>
          <w:rFonts w:ascii="Arial" w:eastAsia="굴림" w:hAnsi="Arial" w:cs="Arial"/>
          <w:b/>
          <w:bCs/>
          <w:color w:val="222222"/>
          <w:kern w:val="0"/>
          <w:sz w:val="24"/>
          <w:szCs w:val="24"/>
        </w:rPr>
        <w:t>신기현</w:t>
      </w:r>
      <w:r w:rsidRPr="00194125">
        <w:rPr>
          <w:rFonts w:ascii="Arial" w:eastAsia="굴림" w:hAnsi="Arial" w:cs="Arial"/>
          <w:b/>
          <w:bCs/>
          <w:color w:val="222222"/>
          <w:kern w:val="0"/>
          <w:sz w:val="24"/>
          <w:szCs w:val="24"/>
        </w:rPr>
        <w:t xml:space="preserve"> (</w:t>
      </w:r>
      <w:proofErr w:type="spellStart"/>
      <w:r w:rsidRPr="00194125">
        <w:rPr>
          <w:rFonts w:ascii="Arial" w:eastAsia="굴림" w:hAnsi="Arial" w:cs="Arial"/>
          <w:b/>
          <w:bCs/>
          <w:color w:val="222222"/>
          <w:kern w:val="0"/>
          <w:sz w:val="24"/>
          <w:szCs w:val="24"/>
        </w:rPr>
        <w:t>Kihyun</w:t>
      </w:r>
      <w:proofErr w:type="spellEnd"/>
      <w:r w:rsidRPr="00194125">
        <w:rPr>
          <w:rFonts w:ascii="Arial" w:eastAsia="굴림" w:hAnsi="Arial" w:cs="Arial"/>
          <w:b/>
          <w:bCs/>
          <w:color w:val="222222"/>
          <w:kern w:val="0"/>
          <w:sz w:val="24"/>
          <w:szCs w:val="24"/>
        </w:rPr>
        <w:t xml:space="preserve"> Shin)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 &lt;</w:t>
      </w:r>
      <w:hyperlink r:id="rId4" w:tgtFrame="_blank" w:history="1">
        <w:r w:rsidRPr="00194125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kihyun.shin@winslaw.co.kr</w:t>
        </w:r>
      </w:hyperlink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&gt;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br/>
        <w:t>Date: 2023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년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1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월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13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일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(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금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) 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오후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1:26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br/>
        <w:t>Subject: RE: [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법무법인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윈스</w:t>
      </w:r>
      <w:proofErr w:type="spellEnd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] 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최예은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(</w:t>
      </w:r>
      <w:proofErr w:type="spellStart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노즐리플랜</w:t>
      </w:r>
      <w:proofErr w:type="spellEnd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) 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님을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대리한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내용증명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발송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알림</w:t>
      </w: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br/>
        <w:t xml:space="preserve">To: </w:t>
      </w:r>
      <w:proofErr w:type="spellStart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Minok</w:t>
      </w:r>
      <w:proofErr w:type="spellEnd"/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Yoon &lt;</w:t>
      </w:r>
      <w:hyperlink r:id="rId5" w:tgtFrame="_blank" w:history="1">
        <w:r w:rsidRPr="00194125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minokyoon@gmail.com</w:t>
        </w:r>
      </w:hyperlink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t>&gt;</w:t>
      </w:r>
    </w:p>
    <w:p w:rsidR="00194125" w:rsidRPr="00194125" w:rsidRDefault="00194125" w:rsidP="0019412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94125">
        <w:rPr>
          <w:rFonts w:ascii="Arial" w:eastAsia="굴림" w:hAnsi="Arial" w:cs="Arial"/>
          <w:color w:val="222222"/>
          <w:kern w:val="0"/>
          <w:sz w:val="24"/>
          <w:szCs w:val="24"/>
        </w:rPr>
        <w:br/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윤민옥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님께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,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안녕하세요, 신기현 변호사입니다. 최예은(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노즐리플랜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) 님을 대리하여 아래와 같이 의견을 드립니다.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먼저 귀하가 발송한 답변서에 대한 의견을 드리고, 이후 저희의 추가 의견을 드리겠습니다.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>I. 답변서에 대한 의견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>1. 최예은 님이 작성한 글이 저작권법 위반이고, 이를 한국저작권위원회에서 인정하였다는 주장 관련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-귀하는 ‘귀하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작성글과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최예은 님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작성글에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유사한 표현이 있으므로 저작권 침해에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해당한다’고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이야기를 하고 있습니다. 그러나 저작권 침해 여부는 유사한 표현이 있는지를 기계적으로 비교하여 판단하는 것이 아니며, </w:t>
      </w: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  <w:u w:val="single"/>
        </w:rPr>
        <w:t>창작성을 인정할 수 있는 표현</w:t>
      </w: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이 상호 유사한지를 중심으로 판단하여야 합니다. 따라서 표현이 아닌 아이디어(주제, 소재 채택 등)만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유사하다거나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, 창작성이 없는 표현 부분만이 유사하다는 사정만으로 침해가 인정될 수는 없습니다. 실제로 </w:t>
      </w: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  <w:u w:val="single"/>
        </w:rPr>
        <w:t>법원에서도 다른 회사의 IR자료(홍보자료) 표현을 거의 그대로 사용한 사안에서, IR자료에 기재된 표현에 창작성을 인정할 수 없다고 보아 저작권 침해를 부정</w:t>
      </w: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하였습니다(첨부 판례, 대법원에서도 확정).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-한편 본 변호사가 한국저작권위원회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이근화님께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직접 전화를 하여 문의를 한 바에 따르면, ‘저작권위원회는 신청인 일방의 자료 및 주장만을 참고하여 단순 의견을 줄 뿐이고, 어떠한 공신력 있는 해석이나 유권해석을 내리지는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않는다’는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답변을 받았습니다. 실제로 귀하가 첨부한 저작권위원회의 답변에는 ‘내용이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유사하다’는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것만을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근거로 들고 있을 뿐, 귀하의 글 중 어느 표현이 어떻게 창작성이 인정되는지에 대해서는 전혀 판단하지 않은 것을 확인할 수 있습니다.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 xml:space="preserve">2. 부정경쟁방지법 제2조 제1호 </w:t>
      </w:r>
      <w:proofErr w:type="spellStart"/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>카목</w:t>
      </w:r>
      <w:proofErr w:type="spellEnd"/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 xml:space="preserve"> 위반이라는 주장 관련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-해당 조항은 데이터부정사용행위에 관한 조항이므로, 본건과는 무관한 조항으로 보입니다.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>3. 공갈미수와 무고 관련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-귀하는 ‘고소를 진행하지 않는 것을 조건으로 합의금을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지급하라’는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이야기를 하고 있습니다. 고소는 죄가 있는 사람을 형사사법 절차에 따라 처벌해달라는 요청인데, 고소 여부에 대하여 금전 지급의 조건을 붙이는 것은 그 자체로 불법한 것이어서 피고소인이 죄가 되든 되지 않든 그와 같은 요구를 하는 것은 당연히 공갈미수에 해당합니다. 이에 대해서는 이론(異論)의 여지가 없으니 더 이상 반박하지 않겠습니다.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-한편 귀하는 무고에 관한 주장도 하고 있으나, 무고는 공무소 등에 허위사실을 신고하는 행위를 처벌하는 것으로서 본건과 무관합니다.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lastRenderedPageBreak/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>4. 최예은 님의 사과 관련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-최예은 님은 귀하가 본건으로 인해 정신적 고통을 겪거나 불가피하게 소요한 시간 등이 있을 것이라 추측하여, 도의적 차원에서 사과를 드리면서 법적 다툼이 불거지는 것을 원치 않으니 합의금 조로 </w:t>
      </w:r>
      <w:proofErr w:type="spellStart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금원을</w:t>
      </w:r>
      <w:proofErr w:type="spellEnd"/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 xml:space="preserve"> 지급하겠다고 한 바 있습니다. 그러나 이를 들어 최예은 님이 법률 위반 사실을 인정하거나 자백한 것으로 볼 수는 없습니다.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</w:rPr>
        <w:t>II. 추가 의견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저희는 귀하가 본건으로 인해 겪었을 심려를 헤아려, 여전히 도의적인 차원에서 충분한 사과를 드리고 싶은 의향이 있습니다.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그러나 저희는 </w:t>
      </w:r>
      <w:r w:rsidRPr="00194125">
        <w:rPr>
          <w:rFonts w:ascii="맑은 고딕" w:eastAsia="맑은 고딕" w:hAnsi="맑은 고딕" w:cs="Arial" w:hint="eastAsia"/>
          <w:b/>
          <w:bCs/>
          <w:color w:val="1F497D"/>
          <w:kern w:val="0"/>
          <w:szCs w:val="20"/>
          <w:u w:val="single"/>
        </w:rPr>
        <w:t>법률 위반에 해당하지 않아 저희의 책임이 없는 부분에 대해서까지 책임을 질 수는 없습니다.</w:t>
      </w: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귀하는 몇 가지 근거를 들며 최예은 님이 법률을 위반하였다고 주장하나, 이는 모두 근거가 부족하거나 선례가 없어 설득력이 없는 주장들입니다. 따라서 이를 이유로 한 귀하의 요구는 받아들일 수 없습니다.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본 의견은 저희가 드릴 수 있는 마지막 답변이라는 점을 말씀드립니다.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감사합니다.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돋움" w:eastAsia="돋움" w:hAnsi="돋움" w:cs="Arial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714375" cy="581025"/>
                <wp:effectExtent l="0" t="0" r="0" b="0"/>
                <wp:docPr id="1" name="직사각형 1" descr="윈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8F874" id="직사각형 1" o:spid="_x0000_s1026" alt="윈스" style="width:56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uC2AEAAJ4DAAAOAAAAZHJzL2Uyb0RvYy54bWysU9GO0zAQfEfiHyy/0zSlpUfU9HS60yGk&#10;g0M6+ADXcRKLxGt23abl61k7vbZwbydeLO+uM54ZT1bX+74TO4NkwZUyn0ylME5DZV1Tyh/f799d&#10;SUFBuUp14EwpD4bk9frtm9XgCzODFrrKoGAQR8XgS9mG4IssI92aXtEEvHE8rAF7FbjEJqtQDYze&#10;d9lsOv2QDYCVR9CGiLt341CuE35dGx0e65pMEF0pmVtIK6Z1E9dsvVJFg8q3Vh9pqFew6JV1fOkJ&#10;6k4FJbZoX0D1ViMQ1GGioc+grq02SQOryaf/qHlqlTdJC5tD/mQT/T9Y/XX35L9hpE7+AfRPEg5u&#10;W+Uac0Oe7eNHlecWIgytURUzyKN32eCpOGHEghhNbIYvUPFrq22AZMu+xj7ewYLFPrl/OLlv9kFo&#10;bi7z+fvlQgrNo8VVPp0t0g2qeP7YI4VPBnoRN6VEZpfA1e6BQiSjiucj8S4H97br0gN37q8GH4yd&#10;RD7yjWmhYgPVgbkjjCHhUPOmBfwtxcABKSX92io0UnSfHev/mM/nMVGpmC+WMy7wcrK5nCinGaqU&#10;QYpxexvGFG492qZNNo8cb9iz2iY9Z1ZHshyCJPMY2JiyyzqdOv9W6z8AAAD//wMAUEsDBBQABgAI&#10;AAAAIQAzcgsE3AAAAAQBAAAPAAAAZHJzL2Rvd25yZXYueG1sTI9BS8NAEIXvQv/DMoIXsZsUKjVm&#10;UkpBLCKUptrzNjsmwexsmt0m8d+79WIvA4/3eO+bdDmaRvTUudoyQjyNQBAXVtdcInzsXx4WIJxX&#10;rFVjmRB+yMEym9ykKtF24B31uS9FKGGXKITK+zaR0hUVGeWmtiUO3pftjPJBdqXUnRpCuWnkLIoe&#10;pVE1h4VKtbSuqPjOzwZhKLb9Yf/+Krf3h43l0+a0zj/fEO9ux9UzCE+j/w/DBT+gQxaYjvbM2okG&#10;ITzi/+7Fi2dzEEeEp3gOMkvlNXz2CwAA//8DAFBLAQItABQABgAIAAAAIQC2gziS/gAAAOEBAAAT&#10;AAAAAAAAAAAAAAAAAAAAAABbQ29udGVudF9UeXBlc10ueG1sUEsBAi0AFAAGAAgAAAAhADj9If/W&#10;AAAAlAEAAAsAAAAAAAAAAAAAAAAALwEAAF9yZWxzLy5yZWxzUEsBAi0AFAAGAAgAAAAhADVKS4LY&#10;AQAAngMAAA4AAAAAAAAAAAAAAAAALgIAAGRycy9lMm9Eb2MueG1sUEsBAi0AFAAGAAgAAAAhADNy&#10;CwT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t> 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t xml:space="preserve">법무법인 </w:t>
      </w:r>
      <w:proofErr w:type="spellStart"/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t>윈스</w:t>
      </w:r>
      <w:proofErr w:type="spellEnd"/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br/>
      </w:r>
      <w:r w:rsidRPr="00194125">
        <w:rPr>
          <w:rFonts w:ascii="돋움" w:eastAsia="돋움" w:hAnsi="돋움" w:cs="Arial" w:hint="eastAsia"/>
          <w:b/>
          <w:bCs/>
          <w:color w:val="000000"/>
          <w:kern w:val="0"/>
          <w:szCs w:val="20"/>
        </w:rPr>
        <w:t>파트너변호사 신기현</w:t>
      </w:r>
    </w:p>
    <w:p w:rsidR="00194125" w:rsidRPr="00194125" w:rsidRDefault="00194125" w:rsidP="0019412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Arial" w:eastAsia="굴림" w:hAnsi="Arial" w:cs="Arial" w:hint="eastAsia"/>
          <w:color w:val="222222"/>
          <w:kern w:val="0"/>
          <w:sz w:val="24"/>
          <w:szCs w:val="24"/>
        </w:rPr>
      </w:pPr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br/>
        <w:t xml:space="preserve">서울 강남구 </w:t>
      </w:r>
      <w:proofErr w:type="spellStart"/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t>삼성로</w:t>
      </w:r>
      <w:proofErr w:type="spellEnd"/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t> 566, 2층(삼성동, </w:t>
      </w:r>
      <w:proofErr w:type="spellStart"/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t>빌딩엠</w:t>
      </w:r>
      <w:proofErr w:type="spellEnd"/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t>)</w:t>
      </w:r>
      <w:r w:rsidRPr="00194125">
        <w:rPr>
          <w:rFonts w:ascii="돋움" w:eastAsia="돋움" w:hAnsi="돋움" w:cs="Arial" w:hint="eastAsia"/>
          <w:color w:val="000000"/>
          <w:kern w:val="0"/>
          <w:szCs w:val="20"/>
        </w:rPr>
        <w:br/>
        <w:t>Tel. 010-6437-7343, 02-556-6800, Fax. 02-556-6809</w:t>
      </w:r>
      <w:r w:rsidRPr="00194125">
        <w:rPr>
          <w:rFonts w:ascii="돋움" w:eastAsia="돋움" w:hAnsi="돋움" w:cs="Arial" w:hint="eastAsia"/>
          <w:color w:val="000000"/>
          <w:kern w:val="0"/>
          <w:sz w:val="18"/>
          <w:szCs w:val="18"/>
        </w:rPr>
        <w:br/>
      </w:r>
      <w:r w:rsidRPr="00194125">
        <w:rPr>
          <w:rFonts w:ascii="돋움" w:eastAsia="돋움" w:hAnsi="돋움" w:cs="Arial" w:hint="eastAsia"/>
          <w:color w:val="000000"/>
          <w:kern w:val="0"/>
          <w:sz w:val="18"/>
          <w:szCs w:val="18"/>
        </w:rPr>
        <w:br/>
      </w: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t>본 이메일과 첨부 파일은 지정된 수신인만을 위해 발송되었으며, 법적으로 보호받는 기밀사항이 포함되어 있을 수도 있습니다.</w:t>
      </w: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br/>
        <w:t>만일 귀하께서 지정된 수신인이 아닌 경우, 본 이메일을 열람하거나 복사, 배포 및 사용할 수 없습니다.</w:t>
      </w:r>
      <w:r w:rsidRPr="00194125">
        <w:rPr>
          <w:rFonts w:ascii="맑은 고딕" w:eastAsia="맑은 고딕" w:hAnsi="맑은 고딕" w:cs="Arial" w:hint="eastAsia"/>
          <w:color w:val="1F497D"/>
          <w:kern w:val="0"/>
          <w:szCs w:val="20"/>
        </w:rPr>
        <w:br/>
        <w:t>그러므로 본 이메일이 잘못 수신된 경우 즉시 기재된 연락처로 연락주시기 바라며, 본 이메일과 파일 및 그 복사본을 영구히 삭제하고 그 출력물을 파기해 주시기 바랍니다.</w:t>
      </w:r>
    </w:p>
    <w:p w:rsidR="002C7E41" w:rsidRPr="00194125" w:rsidRDefault="002C7E41"/>
    <w:sectPr w:rsidR="002C7E41" w:rsidRPr="001941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25"/>
    <w:rsid w:val="00194125"/>
    <w:rsid w:val="002C7E41"/>
    <w:rsid w:val="00BC3570"/>
    <w:rsid w:val="00F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AD022-39FA-43EA-8E6E-ACDD2B5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125"/>
    <w:rPr>
      <w:b/>
      <w:bCs/>
    </w:rPr>
  </w:style>
  <w:style w:type="character" w:styleId="a4">
    <w:name w:val="Hyperlink"/>
    <w:basedOn w:val="a0"/>
    <w:uiPriority w:val="99"/>
    <w:semiHidden/>
    <w:unhideWhenUsed/>
    <w:rsid w:val="00194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okyoon@gmail.com" TargetMode="External"/><Relationship Id="rId4" Type="http://schemas.openxmlformats.org/officeDocument/2006/relationships/hyperlink" Target="mailto:kihyun.shin@winslaw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미래</dc:creator>
  <cp:keywords/>
  <dc:description/>
  <cp:lastModifiedBy>권 미래</cp:lastModifiedBy>
  <cp:revision>1</cp:revision>
  <dcterms:created xsi:type="dcterms:W3CDTF">2023-01-16T03:56:00Z</dcterms:created>
  <dcterms:modified xsi:type="dcterms:W3CDTF">2023-01-16T03:57:00Z</dcterms:modified>
</cp:coreProperties>
</file>